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8B" w:rsidRPr="003F1B8B" w:rsidRDefault="003F1B8B" w:rsidP="003F1B8B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2305050" cy="1104900"/>
            <wp:effectExtent l="0" t="0" r="0" b="0"/>
            <wp:docPr id="3" name="Grafik 3" descr="Logo_Flexible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lexibleGrundsch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2881630" cy="821690"/>
                <wp:effectExtent l="0" t="0" r="4445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B8B" w:rsidRDefault="003F1B8B" w:rsidP="003F1B8B">
                            <w:pPr>
                              <w:pStyle w:val="KeinLeerraum"/>
                            </w:pPr>
                            <w:r>
                              <w:t>Grundschule Mömbris-</w:t>
                            </w:r>
                            <w:proofErr w:type="spellStart"/>
                            <w:r>
                              <w:t>Gunzenbach</w:t>
                            </w:r>
                            <w:proofErr w:type="spellEnd"/>
                          </w:p>
                          <w:p w:rsidR="003F1B8B" w:rsidRDefault="003F1B8B" w:rsidP="003F1B8B">
                            <w:pPr>
                              <w:pStyle w:val="KeinLeerraum"/>
                            </w:pPr>
                            <w:r>
                              <w:t>Hofackerstr. 24, 63776 Mömbris-</w:t>
                            </w:r>
                            <w:proofErr w:type="spellStart"/>
                            <w:r>
                              <w:t>Gunzenbach</w:t>
                            </w:r>
                            <w:proofErr w:type="spellEnd"/>
                          </w:p>
                          <w:p w:rsidR="003F1B8B" w:rsidRDefault="003F1B8B" w:rsidP="003F1B8B">
                            <w:pPr>
                              <w:pStyle w:val="KeinLeerraum"/>
                            </w:pPr>
                            <w:r>
                              <w:t>Telefon/Telefax: 06029/1691</w:t>
                            </w:r>
                          </w:p>
                          <w:p w:rsidR="003F1B8B" w:rsidRDefault="003F1B8B" w:rsidP="003F1B8B">
                            <w:pPr>
                              <w:pStyle w:val="KeinLeerraum"/>
                            </w:pPr>
                            <w:r>
                              <w:t xml:space="preserve">E-Mail: </w:t>
                            </w:r>
                            <w:hyperlink r:id="rId10" w:history="1">
                              <w:r w:rsidRPr="008E0582">
                                <w:rPr>
                                  <w:rStyle w:val="Hyperlink"/>
                                  <w:rFonts w:ascii="Arial" w:hAnsi="Arial" w:cs="Arial"/>
                                </w:rPr>
                                <w:t>GS-Moembris-Gunzenbach@t-online.de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:rsidR="003F1B8B" w:rsidRPr="00406C36" w:rsidRDefault="003F1B8B" w:rsidP="003F1B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0.5pt;margin-top:0;width:226.9pt;height:6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k7gA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" stroked="f">
                <v:textbox style="mso-fit-shape-to-text:t">
                  <w:txbxContent>
                    <w:p w:rsidR="003F1B8B" w:rsidRDefault="003F1B8B" w:rsidP="003F1B8B">
                      <w:pPr>
                        <w:pStyle w:val="KeinLeerraum"/>
                      </w:pPr>
                      <w:r>
                        <w:t>Grundschule Mömbris-</w:t>
                      </w:r>
                      <w:proofErr w:type="spellStart"/>
                      <w:r>
                        <w:t>Gunzenbach</w:t>
                      </w:r>
                      <w:proofErr w:type="spellEnd"/>
                    </w:p>
                    <w:p w:rsidR="003F1B8B" w:rsidRDefault="003F1B8B" w:rsidP="003F1B8B">
                      <w:pPr>
                        <w:pStyle w:val="KeinLeerraum"/>
                      </w:pPr>
                      <w:r>
                        <w:t>Hofackerstr. 24, 63776 Mömbris-</w:t>
                      </w:r>
                      <w:proofErr w:type="spellStart"/>
                      <w:r>
                        <w:t>Gunzenbach</w:t>
                      </w:r>
                      <w:proofErr w:type="spellEnd"/>
                    </w:p>
                    <w:p w:rsidR="003F1B8B" w:rsidRDefault="003F1B8B" w:rsidP="003F1B8B">
                      <w:pPr>
                        <w:pStyle w:val="KeinLeerraum"/>
                      </w:pPr>
                      <w:r>
                        <w:t>Telefon/Telefax: 06029/1691</w:t>
                      </w:r>
                    </w:p>
                    <w:p w:rsidR="003F1B8B" w:rsidRDefault="003F1B8B" w:rsidP="003F1B8B">
                      <w:pPr>
                        <w:pStyle w:val="KeinLeerraum"/>
                      </w:pPr>
                      <w:r>
                        <w:t xml:space="preserve">E-Mail: </w:t>
                      </w:r>
                      <w:hyperlink r:id="rId11" w:history="1">
                        <w:r w:rsidRPr="008E0582">
                          <w:rPr>
                            <w:rStyle w:val="Hyperlink"/>
                            <w:rFonts w:ascii="Arial" w:hAnsi="Arial" w:cs="Arial"/>
                          </w:rPr>
                          <w:t>GS-Moembris-Gunzenbach@t-online.de</w:t>
                        </w:r>
                      </w:hyperlink>
                      <w:r>
                        <w:t xml:space="preserve">  </w:t>
                      </w:r>
                    </w:p>
                    <w:p w:rsidR="003F1B8B" w:rsidRPr="00406C36" w:rsidRDefault="003F1B8B" w:rsidP="003F1B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1CF" w:rsidRDefault="00687D38" w:rsidP="00DF2438">
      <w:pPr>
        <w:ind w:left="5664" w:right="565" w:firstLine="708"/>
      </w:pPr>
    </w:p>
    <w:p w:rsidR="00867745" w:rsidRDefault="00C23E70" w:rsidP="003837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Mömbris, 07.12.201</w:t>
      </w:r>
      <w:r w:rsidR="003F1B8B">
        <w:rPr>
          <w:rFonts w:ascii="Arial" w:hAnsi="Arial" w:cs="Arial"/>
        </w:rPr>
        <w:t>7</w:t>
      </w:r>
      <w:bookmarkStart w:id="0" w:name="_GoBack"/>
      <w:bookmarkEnd w:id="0"/>
    </w:p>
    <w:p w:rsidR="007B3D1C" w:rsidRPr="007B3D1C" w:rsidRDefault="007B3D1C" w:rsidP="007B3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r w:rsidRPr="007B3D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Gespräch bietet Alternative zum Zwischenzeugnis</w:t>
      </w:r>
    </w:p>
    <w:p w:rsidR="007B3D1C" w:rsidRPr="007B3D1C" w:rsidRDefault="007B3D1C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Im Lernentwicklungsgespräch steht die individuelle Situation des Kindes mit seinen Stärken, Schwächen und Entwicklungspotenzialen im Fokus.</w:t>
      </w:r>
      <w:r w:rsidR="00C23E7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2D2271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Aufgrund der positiven Rückmeldung aus dem vergangenen Jahr</w:t>
      </w:r>
      <w:r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haben sich die Kollegien der beiden </w:t>
      </w:r>
      <w:proofErr w:type="spellStart"/>
      <w:r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Mömbriser</w:t>
      </w:r>
      <w:proofErr w:type="spellEnd"/>
      <w:r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Grundschulen entschlossen,</w:t>
      </w:r>
      <w:r w:rsidR="009019B4"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L</w:t>
      </w:r>
      <w:r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ernentwicklungsgespräche </w:t>
      </w:r>
      <w:r w:rsidR="002D2271"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wieder </w:t>
      </w:r>
      <w:r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anzubieten.</w:t>
      </w:r>
      <w:r w:rsidR="00C23E70" w:rsidRPr="002D2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="00C23E7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 Elternbeiräte haben hierfür ihr Einvernehmen geäußert.</w:t>
      </w:r>
    </w:p>
    <w:p w:rsidR="007B3D1C" w:rsidRPr="00C23E70" w:rsidRDefault="007B3D1C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>Die Alternative eines dokumentierten Lernentwicklungsgesprächs</w:t>
      </w:r>
      <w:r w:rsidR="00C23E7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anstelle des Zwischenzeugnisses</w:t>
      </w:r>
      <w:r w:rsidR="00C23E7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im Rahmen des Schulversuchs </w:t>
      </w:r>
      <w:hyperlink r:id="rId12" w:tgtFrame="_blank" w:history="1">
        <w:r w:rsidRPr="007B3D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Flexible Grundschule</w:t>
        </w:r>
      </w:hyperlink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erprobt und </w:t>
      </w:r>
      <w:r w:rsidR="00DF590C">
        <w:rPr>
          <w:rFonts w:ascii="Times New Roman" w:eastAsia="Times New Roman" w:hAnsi="Times New Roman" w:cs="Times New Roman"/>
          <w:sz w:val="24"/>
          <w:szCs w:val="24"/>
          <w:lang w:eastAsia="de-DE"/>
        </w:rPr>
        <w:t>als</w:t>
      </w:r>
      <w:r w:rsidR="0093418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sehr positiv beurteilt. 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Nähere Informationen finden Sie im Zusammenhang mit dem Schulversuch „Flexible Grundschule“ unter </w:t>
      </w:r>
      <w:hyperlink r:id="rId13" w:history="1">
        <w:r w:rsidR="00934187" w:rsidRPr="00FB5C6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www.bildungspakt-bayern.de/projekte/flexible-grundschule</w:t>
        </w:r>
      </w:hyperlink>
      <w:r w:rsidR="00C23E70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de-DE"/>
        </w:rPr>
        <w:t>.</w:t>
      </w:r>
    </w:p>
    <w:p w:rsidR="002D2271" w:rsidRPr="002D2271" w:rsidRDefault="007B3D1C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Wenn  Erziehungsberechtigte kein dokumentiertes Lernentwicklungsgespräch </w:t>
      </w:r>
      <w:r w:rsidR="009019B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wünschen</w:t>
      </w: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wird ein Zwischenzeugnis ausgestellt.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D2271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Im Bogen des Lernentwicklungsgesprächs der dritten Jahrgangsstufe erscheinen auch die Noten in den einzelnen Fächern. </w:t>
      </w:r>
    </w:p>
    <w:p w:rsidR="007B3D1C" w:rsidRPr="007B3D1C" w:rsidRDefault="002D2271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Lernentwicklungsgespräche gibt es nicht </w:t>
      </w:r>
      <w:r w:rsidR="007B3D1C"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für die vierte Jahrgangsstufe. Die Schüler der vierten Klasse erhalten weiterhin einen Leistungsbericht sowie ein </w:t>
      </w:r>
      <w:proofErr w:type="spellStart"/>
      <w:r w:rsidR="007B3D1C"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Übertritt</w:t>
      </w:r>
      <w:r w:rsidR="0093418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</w:t>
      </w:r>
      <w:r w:rsidR="007B3D1C"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zeugnis</w:t>
      </w:r>
      <w:proofErr w:type="spellEnd"/>
      <w:r w:rsidR="007B3D1C"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Die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Jahreszeug-</w:t>
      </w:r>
      <w:r w:rsidR="007B3D1C"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nisse bleiben in allen vier Jahrgangsstufen der Grundschule beibehalten.</w:t>
      </w:r>
    </w:p>
    <w:p w:rsidR="002D2271" w:rsidRDefault="007B3D1C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Lernentwicklungsgespräch, </w:t>
      </w: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 die Lehrkraft mit dem Schüler führt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steht </w:t>
      </w:r>
      <w:r w:rsidRPr="007B3D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der Schüler </w:t>
      </w: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als Lernender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B3D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 Mittelpunkt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Ihm sollen seine Leistungen und Entwicklungen rückgemeldet werden. </w:t>
      </w:r>
      <w:r w:rsidR="002D2271">
        <w:rPr>
          <w:rFonts w:ascii="Times New Roman" w:eastAsia="Times New Roman" w:hAnsi="Times New Roman" w:cs="Times New Roman"/>
          <w:sz w:val="24"/>
          <w:szCs w:val="24"/>
          <w:lang w:eastAsia="de-DE"/>
        </w:rPr>
        <w:t>Die Selbstreflexion</w:t>
      </w:r>
      <w:r w:rsidR="002D2271"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spielt im </w:t>
      </w:r>
      <w:proofErr w:type="spellStart"/>
      <w:r w:rsidR="002D2271"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>LehrplanPlus</w:t>
      </w:r>
      <w:proofErr w:type="spellEnd"/>
      <w:r w:rsidR="002D2271"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zentrale Rolle.</w:t>
      </w:r>
      <w:r w:rsidR="002D22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B3D1C" w:rsidRPr="002D2271" w:rsidRDefault="002D2271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 w:rsidRPr="002D2271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Beim Gespräch</w:t>
      </w:r>
      <w:r w:rsidR="007B3D1C" w:rsidRPr="002D2271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wird das Kind</w:t>
      </w:r>
      <w:r w:rsidR="007B3D1C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von </w:t>
      </w:r>
      <w:r w:rsidR="00120ADC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einem Elternteil</w:t>
      </w:r>
      <w:r w:rsidR="007B3D1C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</w:t>
      </w:r>
      <w:r w:rsidR="007B3D1C" w:rsidRPr="002D2271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begleitet und unterstützt</w:t>
      </w:r>
      <w:r w:rsidR="00C23E70" w:rsidRPr="002D2271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und</w:t>
      </w:r>
      <w:r w:rsidR="007B3D1C" w:rsidRPr="002D2271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lernt über das eigene</w:t>
      </w:r>
      <w:r w:rsidR="007B3D1C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Lernen</w:t>
      </w:r>
      <w:r w:rsidR="00120ADC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zu reflektieren</w:t>
      </w:r>
      <w:r w:rsidR="007B3D1C"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.</w:t>
      </w:r>
      <w:r w:rsidR="007B3D1C" w:rsidRPr="002D2271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Pr="002D2271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Wir bitten Sie, zu dem Termin </w:t>
      </w:r>
      <w:r w:rsidRPr="002D22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keine kleineren Geschwister mitzunehmen.</w:t>
      </w:r>
    </w:p>
    <w:p w:rsidR="007B3D1C" w:rsidRPr="007B3D1C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 xml:space="preserve">Als Grundlage zum Gespräch, </w:t>
      </w:r>
      <w:r w:rsidRPr="007B3D1C">
        <w:rPr>
          <w:rFonts w:ascii="Times New Roman" w:hAnsi="Times New Roman" w:cs="Times New Roman"/>
          <w:b/>
        </w:rPr>
        <w:t xml:space="preserve">das aufgrund der Konzentrationsfähigkeit der Kinder höchstens </w:t>
      </w:r>
      <w:r w:rsidR="00CA46BC">
        <w:rPr>
          <w:rFonts w:ascii="Times New Roman" w:hAnsi="Times New Roman" w:cs="Times New Roman"/>
          <w:b/>
        </w:rPr>
        <w:t>2</w:t>
      </w:r>
      <w:r w:rsidRPr="007B3D1C">
        <w:rPr>
          <w:rFonts w:ascii="Times New Roman" w:hAnsi="Times New Roman" w:cs="Times New Roman"/>
          <w:b/>
        </w:rPr>
        <w:t>0</w:t>
      </w:r>
      <w:r w:rsidRPr="007B3D1C">
        <w:rPr>
          <w:rFonts w:ascii="Times New Roman" w:hAnsi="Times New Roman" w:cs="Times New Roman"/>
        </w:rPr>
        <w:t xml:space="preserve"> </w:t>
      </w:r>
      <w:r w:rsidRPr="007B3D1C">
        <w:rPr>
          <w:rFonts w:ascii="Times New Roman" w:hAnsi="Times New Roman" w:cs="Times New Roman"/>
          <w:b/>
        </w:rPr>
        <w:t>Minuten dauern sollte</w:t>
      </w:r>
      <w:r w:rsidRPr="007B3D1C">
        <w:rPr>
          <w:rFonts w:ascii="Times New Roman" w:hAnsi="Times New Roman" w:cs="Times New Roman"/>
        </w:rPr>
        <w:t xml:space="preserve">, dient zunächst ein </w:t>
      </w:r>
      <w:r w:rsidRPr="007B3D1C">
        <w:rPr>
          <w:rFonts w:ascii="Times New Roman" w:hAnsi="Times New Roman" w:cs="Times New Roman"/>
          <w:b/>
        </w:rPr>
        <w:t>Selbsteinschätzungsbogen</w:t>
      </w:r>
      <w:r w:rsidRPr="007B3D1C">
        <w:rPr>
          <w:rFonts w:ascii="Times New Roman" w:hAnsi="Times New Roman" w:cs="Times New Roman"/>
        </w:rPr>
        <w:t>, den das Kind</w:t>
      </w:r>
      <w:r w:rsidR="00C23E70">
        <w:rPr>
          <w:rFonts w:ascii="Times New Roman" w:hAnsi="Times New Roman" w:cs="Times New Roman"/>
        </w:rPr>
        <w:t>,</w:t>
      </w:r>
      <w:r w:rsidR="00120ADC">
        <w:rPr>
          <w:rFonts w:ascii="Times New Roman" w:hAnsi="Times New Roman" w:cs="Times New Roman"/>
        </w:rPr>
        <w:t xml:space="preserve"> je nach Alter</w:t>
      </w:r>
      <w:r w:rsidR="00C23E70">
        <w:rPr>
          <w:rFonts w:ascii="Times New Roman" w:hAnsi="Times New Roman" w:cs="Times New Roman"/>
        </w:rPr>
        <w:t>,</w:t>
      </w:r>
      <w:r w:rsidRPr="007B3D1C">
        <w:rPr>
          <w:rFonts w:ascii="Times New Roman" w:hAnsi="Times New Roman" w:cs="Times New Roman"/>
        </w:rPr>
        <w:t xml:space="preserve"> alleine oder gemeinsam mit den Eltern ausfüllt. Auch die Lehrkraft füllt einen Bogen aus, </w:t>
      </w:r>
      <w:r w:rsidRPr="00934187">
        <w:rPr>
          <w:rFonts w:ascii="Times New Roman" w:hAnsi="Times New Roman" w:cs="Times New Roman"/>
          <w:b/>
        </w:rPr>
        <w:t>der als Protokoll des Lernentwicklungsgespräches dient und von der Lehrkraft und den Erziehungsberechtigten unter</w:t>
      </w:r>
      <w:r w:rsidR="00120ADC">
        <w:rPr>
          <w:rFonts w:ascii="Times New Roman" w:hAnsi="Times New Roman" w:cs="Times New Roman"/>
          <w:b/>
        </w:rPr>
        <w:t>-</w:t>
      </w:r>
      <w:r w:rsidRPr="00934187">
        <w:rPr>
          <w:rFonts w:ascii="Times New Roman" w:hAnsi="Times New Roman" w:cs="Times New Roman"/>
          <w:b/>
        </w:rPr>
        <w:t>schrieben werden  muss</w:t>
      </w:r>
      <w:r w:rsidRPr="007B3D1C">
        <w:rPr>
          <w:rFonts w:ascii="Times New Roman" w:hAnsi="Times New Roman" w:cs="Times New Roman"/>
        </w:rPr>
        <w:t>. Beim Gespräch selbst vergleicht die Lehrkraft zusammen mit dem Kind beide Bögen. Auf dem Bogen der Lehrkraft werden dann wenige, sinnvolle und durchführbare Zielvereinbarungen getroffen.</w:t>
      </w:r>
      <w:r w:rsidR="00CA46BC">
        <w:rPr>
          <w:rFonts w:ascii="Times New Roman" w:hAnsi="Times New Roman" w:cs="Times New Roman"/>
        </w:rPr>
        <w:t xml:space="preserve"> Spätestens Ende Februar erhalten Sie das ergänzte Protokoll. Eine Kopie des Protokolls wird im Schülerakt abgeheftet. Der vom Schüler ausgefüllte Bogen </w:t>
      </w:r>
      <w:r w:rsidR="00120ADC">
        <w:rPr>
          <w:rFonts w:ascii="Times New Roman" w:hAnsi="Times New Roman" w:cs="Times New Roman"/>
        </w:rPr>
        <w:t>ver</w:t>
      </w:r>
      <w:r w:rsidR="00CA46BC">
        <w:rPr>
          <w:rFonts w:ascii="Times New Roman" w:hAnsi="Times New Roman" w:cs="Times New Roman"/>
        </w:rPr>
        <w:t>bleibt beim Klassenlehrer.</w:t>
      </w:r>
    </w:p>
    <w:p w:rsidR="002D2271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 xml:space="preserve">Die Bögen können Sie </w:t>
      </w:r>
      <w:r w:rsidR="00DF590C">
        <w:rPr>
          <w:rFonts w:ascii="Times New Roman" w:hAnsi="Times New Roman" w:cs="Times New Roman"/>
        </w:rPr>
        <w:t xml:space="preserve">auf unserer Homepage einsehen: </w:t>
      </w:r>
      <w:hyperlink r:id="rId14" w:history="1">
        <w:r w:rsidR="004D294C" w:rsidRPr="00955681">
          <w:rPr>
            <w:rStyle w:val="Hyperlink"/>
            <w:rFonts w:ascii="Times New Roman" w:hAnsi="Times New Roman" w:cs="Times New Roman"/>
          </w:rPr>
          <w:t>www.grundschulen-moembris.de</w:t>
        </w:r>
      </w:hyperlink>
      <w:r w:rsidR="004D294C">
        <w:rPr>
          <w:rFonts w:ascii="Times New Roman" w:hAnsi="Times New Roman" w:cs="Times New Roman"/>
        </w:rPr>
        <w:t xml:space="preserve"> . </w:t>
      </w:r>
      <w:r w:rsidRPr="007B3D1C">
        <w:rPr>
          <w:rFonts w:ascii="Times New Roman" w:hAnsi="Times New Roman" w:cs="Times New Roman"/>
        </w:rPr>
        <w:t xml:space="preserve">Bitte entscheiden Sie sich nun durch Ankreuzen auf dem zweiten Blatt entweder für ein Lernentwicklungsgespräch oder ein Zwischenzeugnis. </w:t>
      </w:r>
    </w:p>
    <w:p w:rsidR="007B3D1C" w:rsidRPr="00DF590C" w:rsidRDefault="007B3D1C" w:rsidP="007B3D1C">
      <w:pPr>
        <w:rPr>
          <w:rFonts w:ascii="Times New Roman" w:hAnsi="Times New Roman" w:cs="Times New Roman"/>
          <w:b/>
        </w:rPr>
      </w:pPr>
      <w:r w:rsidRPr="00DF590C">
        <w:rPr>
          <w:rFonts w:ascii="Times New Roman" w:hAnsi="Times New Roman" w:cs="Times New Roman"/>
          <w:b/>
        </w:rPr>
        <w:t>Zweifache Nennungen sind nicht möglich!</w:t>
      </w:r>
    </w:p>
    <w:p w:rsidR="007B3D1C" w:rsidRPr="007B3D1C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>Mit freundlichen Grüßen</w:t>
      </w:r>
    </w:p>
    <w:p w:rsidR="007B3D1C" w:rsidRPr="007B3D1C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 xml:space="preserve">gez. U. </w:t>
      </w:r>
      <w:r>
        <w:rPr>
          <w:rFonts w:ascii="Times New Roman" w:hAnsi="Times New Roman" w:cs="Times New Roman"/>
        </w:rPr>
        <w:t>G</w:t>
      </w:r>
      <w:r w:rsidRPr="007B3D1C">
        <w:rPr>
          <w:rFonts w:ascii="Times New Roman" w:hAnsi="Times New Roman" w:cs="Times New Roman"/>
        </w:rPr>
        <w:t>laab, Rektorin</w:t>
      </w:r>
    </w:p>
    <w:sectPr w:rsidR="007B3D1C" w:rsidRPr="007B3D1C" w:rsidSect="003F1B8B">
      <w:pgSz w:w="11906" w:h="16838"/>
      <w:pgMar w:top="426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12" w:rsidRDefault="00DA1812" w:rsidP="00937166">
      <w:pPr>
        <w:spacing w:after="0" w:line="240" w:lineRule="auto"/>
      </w:pPr>
      <w:r>
        <w:separator/>
      </w:r>
    </w:p>
  </w:endnote>
  <w:endnote w:type="continuationSeparator" w:id="0">
    <w:p w:rsidR="00DA1812" w:rsidRDefault="00DA1812" w:rsidP="0093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12" w:rsidRDefault="00DA1812" w:rsidP="00937166">
      <w:pPr>
        <w:spacing w:after="0" w:line="240" w:lineRule="auto"/>
      </w:pPr>
      <w:r>
        <w:separator/>
      </w:r>
    </w:p>
  </w:footnote>
  <w:footnote w:type="continuationSeparator" w:id="0">
    <w:p w:rsidR="00DA1812" w:rsidRDefault="00DA1812" w:rsidP="0093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D1A"/>
    <w:multiLevelType w:val="hybridMultilevel"/>
    <w:tmpl w:val="2BF24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139E"/>
    <w:multiLevelType w:val="hybridMultilevel"/>
    <w:tmpl w:val="A502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0F9E"/>
    <w:multiLevelType w:val="hybridMultilevel"/>
    <w:tmpl w:val="E32E1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F0"/>
    <w:rsid w:val="000A2B53"/>
    <w:rsid w:val="000C3B5E"/>
    <w:rsid w:val="000D0501"/>
    <w:rsid w:val="000D4078"/>
    <w:rsid w:val="0010125F"/>
    <w:rsid w:val="00120ADC"/>
    <w:rsid w:val="00123D28"/>
    <w:rsid w:val="0017666F"/>
    <w:rsid w:val="001913C7"/>
    <w:rsid w:val="001D0EEB"/>
    <w:rsid w:val="001E075B"/>
    <w:rsid w:val="001F565B"/>
    <w:rsid w:val="0021698F"/>
    <w:rsid w:val="00224858"/>
    <w:rsid w:val="00270B8B"/>
    <w:rsid w:val="002D2271"/>
    <w:rsid w:val="002D4A2A"/>
    <w:rsid w:val="002E4BC1"/>
    <w:rsid w:val="003140A0"/>
    <w:rsid w:val="003837F7"/>
    <w:rsid w:val="00392C53"/>
    <w:rsid w:val="003F1B8B"/>
    <w:rsid w:val="003F4B31"/>
    <w:rsid w:val="004667A2"/>
    <w:rsid w:val="004D294C"/>
    <w:rsid w:val="004F5C77"/>
    <w:rsid w:val="005770B8"/>
    <w:rsid w:val="00577BBD"/>
    <w:rsid w:val="00590FAC"/>
    <w:rsid w:val="005D0008"/>
    <w:rsid w:val="005E2E8C"/>
    <w:rsid w:val="00622391"/>
    <w:rsid w:val="00674B90"/>
    <w:rsid w:val="0067697B"/>
    <w:rsid w:val="00705FE2"/>
    <w:rsid w:val="007261FD"/>
    <w:rsid w:val="0073605C"/>
    <w:rsid w:val="00750E56"/>
    <w:rsid w:val="00791601"/>
    <w:rsid w:val="007B3D1C"/>
    <w:rsid w:val="007C57D9"/>
    <w:rsid w:val="007E3317"/>
    <w:rsid w:val="007E67F1"/>
    <w:rsid w:val="00867745"/>
    <w:rsid w:val="008744F0"/>
    <w:rsid w:val="008B1E50"/>
    <w:rsid w:val="009019B4"/>
    <w:rsid w:val="0093010D"/>
    <w:rsid w:val="00934187"/>
    <w:rsid w:val="00936A66"/>
    <w:rsid w:val="00937166"/>
    <w:rsid w:val="009801D9"/>
    <w:rsid w:val="009D0213"/>
    <w:rsid w:val="009E6736"/>
    <w:rsid w:val="00A009C3"/>
    <w:rsid w:val="00A86118"/>
    <w:rsid w:val="00A91486"/>
    <w:rsid w:val="00A976AB"/>
    <w:rsid w:val="00AB7751"/>
    <w:rsid w:val="00B21AA2"/>
    <w:rsid w:val="00B70FA5"/>
    <w:rsid w:val="00BC55F5"/>
    <w:rsid w:val="00BC7EF7"/>
    <w:rsid w:val="00BE4872"/>
    <w:rsid w:val="00BF1C0E"/>
    <w:rsid w:val="00C036D1"/>
    <w:rsid w:val="00C059F3"/>
    <w:rsid w:val="00C07431"/>
    <w:rsid w:val="00C10459"/>
    <w:rsid w:val="00C23E70"/>
    <w:rsid w:val="00C2587E"/>
    <w:rsid w:val="00C51594"/>
    <w:rsid w:val="00C8796B"/>
    <w:rsid w:val="00C93E05"/>
    <w:rsid w:val="00CA46BC"/>
    <w:rsid w:val="00D0273A"/>
    <w:rsid w:val="00D67328"/>
    <w:rsid w:val="00D724CC"/>
    <w:rsid w:val="00D919FF"/>
    <w:rsid w:val="00DA1812"/>
    <w:rsid w:val="00DC2AC2"/>
    <w:rsid w:val="00DF1F69"/>
    <w:rsid w:val="00DF2438"/>
    <w:rsid w:val="00DF590C"/>
    <w:rsid w:val="00E20D9C"/>
    <w:rsid w:val="00ED58E3"/>
    <w:rsid w:val="00EE551C"/>
    <w:rsid w:val="00F020D6"/>
    <w:rsid w:val="00F10D7F"/>
    <w:rsid w:val="00F6138A"/>
    <w:rsid w:val="00F7070E"/>
    <w:rsid w:val="00F73381"/>
    <w:rsid w:val="00F76247"/>
    <w:rsid w:val="00FC14B3"/>
    <w:rsid w:val="00FC161A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F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161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166"/>
  </w:style>
  <w:style w:type="paragraph" w:styleId="Fuzeile">
    <w:name w:val="footer"/>
    <w:basedOn w:val="Standard"/>
    <w:link w:val="Fu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166"/>
  </w:style>
  <w:style w:type="character" w:styleId="Hyperlink">
    <w:name w:val="Hyperlink"/>
    <w:basedOn w:val="Absatz-Standardschriftart"/>
    <w:uiPriority w:val="99"/>
    <w:unhideWhenUsed/>
    <w:rsid w:val="0062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F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161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166"/>
  </w:style>
  <w:style w:type="paragraph" w:styleId="Fuzeile">
    <w:name w:val="footer"/>
    <w:basedOn w:val="Standard"/>
    <w:link w:val="Fu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166"/>
  </w:style>
  <w:style w:type="character" w:styleId="Hyperlink">
    <w:name w:val="Hyperlink"/>
    <w:basedOn w:val="Absatz-Standardschriftart"/>
    <w:uiPriority w:val="99"/>
    <w:unhideWhenUsed/>
    <w:rsid w:val="0062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ldungspakt-bayern.de/projekte/flexible-grundschu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.bayern.de/eltern/schularten/grundschul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-Moembris-Gunzenbach@t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S-Moembris-Gunzenbach@t-onlin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rundschulen-moembr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C1EF-5F5B-45EB-8FBA-BDCBAF11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2017-11-23T08:55:00Z</cp:lastPrinted>
  <dcterms:created xsi:type="dcterms:W3CDTF">2017-11-23T08:58:00Z</dcterms:created>
  <dcterms:modified xsi:type="dcterms:W3CDTF">2017-11-23T08:58:00Z</dcterms:modified>
</cp:coreProperties>
</file>